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67" w:rsidRPr="00A51767" w:rsidRDefault="00A51767" w:rsidP="00A51767">
      <w:pPr>
        <w:jc w:val="center"/>
        <w:rPr>
          <w:rFonts w:ascii="Courier New" w:hAnsi="Courier New" w:cs="Courier New"/>
          <w:b/>
          <w:i/>
          <w:sz w:val="26"/>
          <w:szCs w:val="26"/>
          <w:u w:val="single"/>
        </w:rPr>
      </w:pPr>
      <w:r w:rsidRPr="00A51767">
        <w:rPr>
          <w:rFonts w:ascii="Courier New" w:hAnsi="Courier New" w:cs="Courier New"/>
          <w:b/>
          <w:i/>
          <w:sz w:val="26"/>
          <w:szCs w:val="26"/>
          <w:u w:val="single"/>
        </w:rPr>
        <w:t xml:space="preserve">Итоги изучения мнения потребителей </w:t>
      </w:r>
      <w:bookmarkStart w:id="0" w:name="_GoBack"/>
      <w:r w:rsidRPr="00A51767">
        <w:rPr>
          <w:rFonts w:ascii="Courier New" w:hAnsi="Courier New" w:cs="Courier New"/>
          <w:b/>
          <w:i/>
          <w:sz w:val="26"/>
          <w:szCs w:val="26"/>
          <w:u w:val="single"/>
        </w:rPr>
        <w:t>о качестве обслуживания ООО «</w:t>
      </w:r>
      <w:r w:rsidRPr="00A51767">
        <w:rPr>
          <w:rFonts w:ascii="Courier New" w:hAnsi="Courier New" w:cs="Courier New"/>
          <w:b/>
          <w:i/>
          <w:sz w:val="26"/>
          <w:szCs w:val="26"/>
          <w:u w:val="single"/>
        </w:rPr>
        <w:t>РЭС</w:t>
      </w:r>
      <w:r w:rsidRPr="00A51767">
        <w:rPr>
          <w:rFonts w:ascii="Courier New" w:hAnsi="Courier New" w:cs="Courier New"/>
          <w:b/>
          <w:i/>
          <w:sz w:val="26"/>
          <w:szCs w:val="26"/>
          <w:u w:val="single"/>
        </w:rPr>
        <w:t>» за 201</w:t>
      </w:r>
      <w:r w:rsidRPr="00A51767">
        <w:rPr>
          <w:rFonts w:ascii="Courier New" w:hAnsi="Courier New" w:cs="Courier New"/>
          <w:b/>
          <w:i/>
          <w:sz w:val="26"/>
          <w:szCs w:val="26"/>
          <w:u w:val="single"/>
        </w:rPr>
        <w:t>8</w:t>
      </w:r>
      <w:r w:rsidRPr="00A51767">
        <w:rPr>
          <w:rFonts w:ascii="Courier New" w:hAnsi="Courier New" w:cs="Courier New"/>
          <w:b/>
          <w:i/>
          <w:sz w:val="26"/>
          <w:szCs w:val="26"/>
          <w:u w:val="single"/>
        </w:rPr>
        <w:t xml:space="preserve"> г.</w:t>
      </w:r>
      <w:bookmarkEnd w:id="0"/>
    </w:p>
    <w:p w:rsidR="00A51767" w:rsidRDefault="00A51767">
      <w:pPr>
        <w:rPr>
          <w:rFonts w:ascii="Courier New" w:hAnsi="Courier New" w:cs="Courier New"/>
          <w:sz w:val="26"/>
          <w:szCs w:val="26"/>
        </w:rPr>
      </w:pPr>
      <w:r w:rsidRPr="00A51767">
        <w:rPr>
          <w:rFonts w:ascii="Courier New" w:hAnsi="Courier New" w:cs="Courier New"/>
          <w:sz w:val="26"/>
          <w:szCs w:val="26"/>
        </w:rPr>
        <w:t>С целью изучения удовлетворенности потребителей услуг качеством обслуживания в ООО «</w:t>
      </w:r>
      <w:r>
        <w:rPr>
          <w:rFonts w:ascii="Courier New" w:hAnsi="Courier New" w:cs="Courier New"/>
          <w:sz w:val="26"/>
          <w:szCs w:val="26"/>
        </w:rPr>
        <w:t>РЭС</w:t>
      </w:r>
      <w:r w:rsidRPr="00A51767">
        <w:rPr>
          <w:rFonts w:ascii="Courier New" w:hAnsi="Courier New" w:cs="Courier New"/>
          <w:sz w:val="26"/>
          <w:szCs w:val="26"/>
        </w:rPr>
        <w:t>» регулярно проводилось анкетирование клиентов. Основная цель исследований - получить информацию о качестве обслуживания потребителей услуг из первых рук. При проведении анкетирования проводилась оценка качества обслуживания в пунктах обслуживания потребителей. В 201</w:t>
      </w:r>
      <w:r>
        <w:rPr>
          <w:rFonts w:ascii="Courier New" w:hAnsi="Courier New" w:cs="Courier New"/>
          <w:sz w:val="26"/>
          <w:szCs w:val="26"/>
        </w:rPr>
        <w:t>9</w:t>
      </w:r>
      <w:r w:rsidRPr="00A51767">
        <w:rPr>
          <w:rFonts w:ascii="Courier New" w:hAnsi="Courier New" w:cs="Courier New"/>
          <w:sz w:val="26"/>
          <w:szCs w:val="26"/>
        </w:rPr>
        <w:t xml:space="preserve"> году было проанкетировано 5</w:t>
      </w:r>
      <w:r>
        <w:rPr>
          <w:rFonts w:ascii="Courier New" w:hAnsi="Courier New" w:cs="Courier New"/>
          <w:sz w:val="26"/>
          <w:szCs w:val="26"/>
        </w:rPr>
        <w:t>6</w:t>
      </w:r>
      <w:r w:rsidRPr="00A51767">
        <w:rPr>
          <w:rFonts w:ascii="Courier New" w:hAnsi="Courier New" w:cs="Courier New"/>
          <w:sz w:val="26"/>
          <w:szCs w:val="26"/>
        </w:rPr>
        <w:t xml:space="preserve"> потребителей услуг, обратившихся в пункты обслуживания потребителей. Средний балл составил </w:t>
      </w:r>
      <w:r>
        <w:rPr>
          <w:rFonts w:ascii="Courier New" w:hAnsi="Courier New" w:cs="Courier New"/>
          <w:sz w:val="26"/>
          <w:szCs w:val="26"/>
        </w:rPr>
        <w:t>3,3</w:t>
      </w:r>
      <w:r w:rsidRPr="00A51767">
        <w:rPr>
          <w:rFonts w:ascii="Courier New" w:hAnsi="Courier New" w:cs="Courier New"/>
          <w:sz w:val="26"/>
          <w:szCs w:val="26"/>
        </w:rPr>
        <w:t xml:space="preserve">, в том числе по критериям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A51767" w:rsidTr="00A51767">
        <w:tc>
          <w:tcPr>
            <w:tcW w:w="7338" w:type="dxa"/>
          </w:tcPr>
          <w:p w:rsidR="00A51767" w:rsidRDefault="00A51767">
            <w:pPr>
              <w:rPr>
                <w:rFonts w:ascii="Courier New" w:hAnsi="Courier New" w:cs="Courier New"/>
                <w:sz w:val="26"/>
                <w:szCs w:val="26"/>
              </w:rPr>
            </w:pPr>
            <w:r w:rsidRPr="00A51767">
              <w:rPr>
                <w:rFonts w:ascii="Courier New" w:hAnsi="Courier New" w:cs="Courier New"/>
                <w:sz w:val="26"/>
                <w:szCs w:val="26"/>
              </w:rPr>
              <w:t>Критерий оценки</w:t>
            </w:r>
          </w:p>
        </w:tc>
        <w:tc>
          <w:tcPr>
            <w:tcW w:w="2233" w:type="dxa"/>
          </w:tcPr>
          <w:p w:rsidR="00A51767" w:rsidRDefault="00A51767" w:rsidP="00A51767">
            <w:pPr>
              <w:rPr>
                <w:rFonts w:ascii="Courier New" w:hAnsi="Courier New" w:cs="Courier New"/>
                <w:sz w:val="26"/>
                <w:szCs w:val="26"/>
              </w:rPr>
            </w:pPr>
            <w:r w:rsidRPr="00A51767">
              <w:rPr>
                <w:rFonts w:ascii="Courier New" w:hAnsi="Courier New" w:cs="Courier New"/>
                <w:sz w:val="26"/>
                <w:szCs w:val="26"/>
              </w:rPr>
              <w:t>Ср</w:t>
            </w:r>
            <w:r>
              <w:rPr>
                <w:rFonts w:ascii="Courier New" w:hAnsi="Courier New" w:cs="Courier New"/>
                <w:sz w:val="26"/>
                <w:szCs w:val="26"/>
              </w:rPr>
              <w:t xml:space="preserve">едняя </w:t>
            </w:r>
            <w:r w:rsidRPr="00A51767">
              <w:rPr>
                <w:rFonts w:ascii="Courier New" w:hAnsi="Courier New" w:cs="Courier New"/>
                <w:sz w:val="26"/>
                <w:szCs w:val="26"/>
              </w:rPr>
              <w:t>оценка*</w:t>
            </w:r>
          </w:p>
        </w:tc>
      </w:tr>
      <w:tr w:rsidR="00A51767" w:rsidTr="00EE68CE">
        <w:tc>
          <w:tcPr>
            <w:tcW w:w="7338" w:type="dxa"/>
          </w:tcPr>
          <w:p w:rsidR="00A51767" w:rsidRDefault="00A51767">
            <w:pPr>
              <w:rPr>
                <w:rFonts w:ascii="Courier New" w:hAnsi="Courier New" w:cs="Courier New"/>
                <w:sz w:val="26"/>
                <w:szCs w:val="26"/>
              </w:rPr>
            </w:pPr>
            <w:r w:rsidRPr="00A51767">
              <w:rPr>
                <w:rFonts w:ascii="Courier New" w:hAnsi="Courier New" w:cs="Courier New"/>
                <w:sz w:val="26"/>
                <w:szCs w:val="26"/>
              </w:rPr>
              <w:t>Насколько квалифицированно даются ответы по Вашим запросам</w:t>
            </w:r>
          </w:p>
        </w:tc>
        <w:tc>
          <w:tcPr>
            <w:tcW w:w="2233" w:type="dxa"/>
            <w:vAlign w:val="center"/>
          </w:tcPr>
          <w:p w:rsidR="00A51767" w:rsidRDefault="00A51767" w:rsidP="00A51767">
            <w:pPr>
              <w:jc w:val="center"/>
              <w:rPr>
                <w:rFonts w:ascii="Courier New" w:hAnsi="Courier New" w:cs="Courier New"/>
                <w:color w:val="000000"/>
                <w:sz w:val="26"/>
                <w:szCs w:val="26"/>
              </w:rPr>
            </w:pPr>
            <w:r>
              <w:rPr>
                <w:rFonts w:ascii="Courier New" w:hAnsi="Courier New" w:cs="Courier New"/>
                <w:color w:val="000000"/>
                <w:sz w:val="26"/>
                <w:szCs w:val="26"/>
              </w:rPr>
              <w:t>3,5</w:t>
            </w:r>
          </w:p>
        </w:tc>
      </w:tr>
      <w:tr w:rsidR="00A51767" w:rsidTr="00EE68CE">
        <w:tc>
          <w:tcPr>
            <w:tcW w:w="7338" w:type="dxa"/>
          </w:tcPr>
          <w:p w:rsidR="00A51767" w:rsidRPr="00A51767" w:rsidRDefault="00A51767">
            <w:pPr>
              <w:rPr>
                <w:rFonts w:ascii="Courier New" w:hAnsi="Courier New" w:cs="Courier New"/>
                <w:sz w:val="26"/>
                <w:szCs w:val="26"/>
              </w:rPr>
            </w:pPr>
            <w:r w:rsidRPr="00A51767">
              <w:rPr>
                <w:rFonts w:ascii="Courier New" w:hAnsi="Courier New" w:cs="Courier New"/>
                <w:sz w:val="26"/>
                <w:szCs w:val="26"/>
              </w:rPr>
              <w:t>Культура общения сотрудников</w:t>
            </w:r>
          </w:p>
        </w:tc>
        <w:tc>
          <w:tcPr>
            <w:tcW w:w="2233" w:type="dxa"/>
            <w:vAlign w:val="center"/>
          </w:tcPr>
          <w:p w:rsidR="00A51767" w:rsidRDefault="00A51767" w:rsidP="00A51767">
            <w:pPr>
              <w:jc w:val="center"/>
              <w:rPr>
                <w:rFonts w:ascii="Courier New" w:hAnsi="Courier New" w:cs="Courier New"/>
                <w:color w:val="000000"/>
                <w:sz w:val="26"/>
                <w:szCs w:val="26"/>
              </w:rPr>
            </w:pPr>
            <w:r>
              <w:rPr>
                <w:rFonts w:ascii="Courier New" w:hAnsi="Courier New" w:cs="Courier New"/>
                <w:color w:val="000000"/>
                <w:sz w:val="26"/>
                <w:szCs w:val="26"/>
              </w:rPr>
              <w:t>3,1</w:t>
            </w:r>
          </w:p>
        </w:tc>
      </w:tr>
      <w:tr w:rsidR="00A51767" w:rsidTr="00EE68CE">
        <w:tc>
          <w:tcPr>
            <w:tcW w:w="7338" w:type="dxa"/>
          </w:tcPr>
          <w:p w:rsidR="00A51767" w:rsidRPr="00A51767" w:rsidRDefault="00A51767">
            <w:pPr>
              <w:rPr>
                <w:rFonts w:ascii="Courier New" w:hAnsi="Courier New" w:cs="Courier New"/>
                <w:sz w:val="26"/>
                <w:szCs w:val="26"/>
              </w:rPr>
            </w:pPr>
            <w:r w:rsidRPr="00A51767">
              <w:rPr>
                <w:rFonts w:ascii="Courier New" w:hAnsi="Courier New" w:cs="Courier New"/>
                <w:sz w:val="26"/>
                <w:szCs w:val="26"/>
              </w:rPr>
              <w:t>Оценка предоставляемых услуг по вопросам передачи электроэнергии</w:t>
            </w:r>
          </w:p>
        </w:tc>
        <w:tc>
          <w:tcPr>
            <w:tcW w:w="2233" w:type="dxa"/>
            <w:vAlign w:val="center"/>
          </w:tcPr>
          <w:p w:rsidR="00A51767" w:rsidRDefault="00A51767" w:rsidP="00A51767">
            <w:pPr>
              <w:jc w:val="center"/>
              <w:rPr>
                <w:rFonts w:ascii="Courier New" w:hAnsi="Courier New" w:cs="Courier New"/>
                <w:color w:val="000000"/>
                <w:sz w:val="26"/>
                <w:szCs w:val="26"/>
              </w:rPr>
            </w:pPr>
            <w:r>
              <w:rPr>
                <w:rFonts w:ascii="Courier New" w:hAnsi="Courier New" w:cs="Courier New"/>
                <w:color w:val="000000"/>
                <w:sz w:val="26"/>
                <w:szCs w:val="26"/>
              </w:rPr>
              <w:t>3,1</w:t>
            </w:r>
          </w:p>
        </w:tc>
      </w:tr>
      <w:tr w:rsidR="00A51767" w:rsidTr="00EE68CE">
        <w:tc>
          <w:tcPr>
            <w:tcW w:w="7338" w:type="dxa"/>
          </w:tcPr>
          <w:p w:rsidR="00A51767" w:rsidRPr="00A51767" w:rsidRDefault="00A51767">
            <w:pPr>
              <w:rPr>
                <w:rFonts w:ascii="Courier New" w:hAnsi="Courier New" w:cs="Courier New"/>
                <w:sz w:val="26"/>
                <w:szCs w:val="26"/>
              </w:rPr>
            </w:pPr>
            <w:r w:rsidRPr="00A51767">
              <w:rPr>
                <w:rFonts w:ascii="Courier New" w:hAnsi="Courier New" w:cs="Courier New"/>
                <w:sz w:val="26"/>
                <w:szCs w:val="26"/>
              </w:rPr>
              <w:t>Оперативность решения возникающих вопросов</w:t>
            </w:r>
          </w:p>
        </w:tc>
        <w:tc>
          <w:tcPr>
            <w:tcW w:w="2233" w:type="dxa"/>
            <w:vAlign w:val="center"/>
          </w:tcPr>
          <w:p w:rsidR="00A51767" w:rsidRDefault="00A51767" w:rsidP="00A51767">
            <w:pPr>
              <w:jc w:val="center"/>
              <w:rPr>
                <w:rFonts w:ascii="Courier New" w:hAnsi="Courier New" w:cs="Courier New"/>
                <w:color w:val="000000"/>
                <w:sz w:val="26"/>
                <w:szCs w:val="26"/>
              </w:rPr>
            </w:pPr>
            <w:r>
              <w:rPr>
                <w:rFonts w:ascii="Courier New" w:hAnsi="Courier New" w:cs="Courier New"/>
                <w:color w:val="000000"/>
                <w:sz w:val="26"/>
                <w:szCs w:val="26"/>
              </w:rPr>
              <w:t>3,1</w:t>
            </w:r>
          </w:p>
        </w:tc>
      </w:tr>
      <w:tr w:rsidR="00A51767" w:rsidTr="00EE68CE">
        <w:tc>
          <w:tcPr>
            <w:tcW w:w="7338" w:type="dxa"/>
          </w:tcPr>
          <w:p w:rsidR="00A51767" w:rsidRPr="00A51767" w:rsidRDefault="00A51767">
            <w:pPr>
              <w:rPr>
                <w:rFonts w:ascii="Courier New" w:hAnsi="Courier New" w:cs="Courier New"/>
                <w:sz w:val="26"/>
                <w:szCs w:val="26"/>
              </w:rPr>
            </w:pPr>
            <w:r w:rsidRPr="00A51767">
              <w:rPr>
                <w:rFonts w:ascii="Courier New" w:hAnsi="Courier New" w:cs="Courier New"/>
                <w:sz w:val="26"/>
                <w:szCs w:val="26"/>
              </w:rPr>
              <w:t>Оценка предоставляемых услуг по вопросам технологического присоединения</w:t>
            </w:r>
          </w:p>
        </w:tc>
        <w:tc>
          <w:tcPr>
            <w:tcW w:w="2233" w:type="dxa"/>
            <w:vAlign w:val="center"/>
          </w:tcPr>
          <w:p w:rsidR="00A51767" w:rsidRDefault="00A51767" w:rsidP="00A51767">
            <w:pPr>
              <w:jc w:val="center"/>
              <w:rPr>
                <w:rFonts w:ascii="Courier New" w:hAnsi="Courier New" w:cs="Courier New"/>
                <w:color w:val="000000"/>
                <w:sz w:val="26"/>
                <w:szCs w:val="26"/>
              </w:rPr>
            </w:pPr>
            <w:r>
              <w:rPr>
                <w:rFonts w:ascii="Courier New" w:hAnsi="Courier New" w:cs="Courier New"/>
                <w:color w:val="000000"/>
                <w:sz w:val="26"/>
                <w:szCs w:val="26"/>
              </w:rPr>
              <w:t>3,3</w:t>
            </w:r>
          </w:p>
        </w:tc>
      </w:tr>
      <w:tr w:rsidR="00A51767" w:rsidTr="00EE68CE">
        <w:tc>
          <w:tcPr>
            <w:tcW w:w="7338" w:type="dxa"/>
          </w:tcPr>
          <w:p w:rsidR="00A51767" w:rsidRPr="00A51767" w:rsidRDefault="00A51767">
            <w:pPr>
              <w:rPr>
                <w:rFonts w:ascii="Courier New" w:hAnsi="Courier New" w:cs="Courier New"/>
                <w:sz w:val="26"/>
                <w:szCs w:val="26"/>
              </w:rPr>
            </w:pPr>
            <w:r w:rsidRPr="00A51767">
              <w:rPr>
                <w:rFonts w:ascii="Courier New" w:hAnsi="Courier New" w:cs="Courier New"/>
                <w:sz w:val="26"/>
                <w:szCs w:val="26"/>
              </w:rPr>
              <w:t>Соблюдение сроков заключения договоров на технологическое присоединение</w:t>
            </w:r>
          </w:p>
        </w:tc>
        <w:tc>
          <w:tcPr>
            <w:tcW w:w="2233" w:type="dxa"/>
            <w:vAlign w:val="center"/>
          </w:tcPr>
          <w:p w:rsidR="00A51767" w:rsidRDefault="00A51767" w:rsidP="00A51767">
            <w:pPr>
              <w:jc w:val="center"/>
              <w:rPr>
                <w:rFonts w:ascii="Courier New" w:hAnsi="Courier New" w:cs="Courier New"/>
                <w:color w:val="000000"/>
                <w:sz w:val="26"/>
                <w:szCs w:val="26"/>
              </w:rPr>
            </w:pPr>
            <w:r>
              <w:rPr>
                <w:rFonts w:ascii="Courier New" w:hAnsi="Courier New" w:cs="Courier New"/>
                <w:color w:val="000000"/>
                <w:sz w:val="26"/>
                <w:szCs w:val="26"/>
              </w:rPr>
              <w:t>3,9</w:t>
            </w:r>
          </w:p>
        </w:tc>
      </w:tr>
      <w:tr w:rsidR="00A51767" w:rsidTr="00EE68CE">
        <w:tc>
          <w:tcPr>
            <w:tcW w:w="7338" w:type="dxa"/>
          </w:tcPr>
          <w:p w:rsidR="00A51767" w:rsidRPr="00A51767" w:rsidRDefault="00A51767">
            <w:pPr>
              <w:rPr>
                <w:rFonts w:ascii="Courier New" w:hAnsi="Courier New" w:cs="Courier New"/>
                <w:sz w:val="26"/>
                <w:szCs w:val="26"/>
              </w:rPr>
            </w:pPr>
            <w:r w:rsidRPr="00A51767">
              <w:rPr>
                <w:rFonts w:ascii="Courier New" w:hAnsi="Courier New" w:cs="Courier New"/>
                <w:sz w:val="26"/>
                <w:szCs w:val="26"/>
              </w:rPr>
              <w:t>Оценка деятельности компании в целом</w:t>
            </w:r>
          </w:p>
        </w:tc>
        <w:tc>
          <w:tcPr>
            <w:tcW w:w="2233" w:type="dxa"/>
            <w:vAlign w:val="center"/>
          </w:tcPr>
          <w:p w:rsidR="00A51767" w:rsidRDefault="00A51767" w:rsidP="00A51767">
            <w:pPr>
              <w:jc w:val="center"/>
              <w:rPr>
                <w:rFonts w:ascii="Courier New" w:hAnsi="Courier New" w:cs="Courier New"/>
                <w:color w:val="000000"/>
                <w:sz w:val="26"/>
                <w:szCs w:val="26"/>
              </w:rPr>
            </w:pPr>
            <w:r>
              <w:rPr>
                <w:rFonts w:ascii="Courier New" w:hAnsi="Courier New" w:cs="Courier New"/>
                <w:color w:val="000000"/>
                <w:sz w:val="26"/>
                <w:szCs w:val="26"/>
              </w:rPr>
              <w:t>3,3</w:t>
            </w:r>
          </w:p>
        </w:tc>
      </w:tr>
    </w:tbl>
    <w:p w:rsidR="00A51767" w:rsidRDefault="00A51767">
      <w:pPr>
        <w:rPr>
          <w:rFonts w:ascii="Courier New" w:hAnsi="Courier New" w:cs="Courier New"/>
          <w:sz w:val="26"/>
          <w:szCs w:val="26"/>
        </w:rPr>
      </w:pPr>
    </w:p>
    <w:p w:rsidR="00A51767" w:rsidRDefault="00A51767">
      <w:pPr>
        <w:rPr>
          <w:rFonts w:ascii="Courier New" w:hAnsi="Courier New" w:cs="Courier New"/>
          <w:sz w:val="26"/>
          <w:szCs w:val="26"/>
        </w:rPr>
      </w:pPr>
      <w:proofErr w:type="gramStart"/>
      <w:r w:rsidRPr="00A51767">
        <w:rPr>
          <w:rFonts w:ascii="Courier New" w:hAnsi="Courier New" w:cs="Courier New"/>
          <w:sz w:val="26"/>
          <w:szCs w:val="26"/>
        </w:rPr>
        <w:t xml:space="preserve">*(Оценка по </w:t>
      </w:r>
      <w:r>
        <w:rPr>
          <w:rFonts w:ascii="Courier New" w:hAnsi="Courier New" w:cs="Courier New"/>
          <w:sz w:val="26"/>
          <w:szCs w:val="26"/>
        </w:rPr>
        <w:t>5-ти</w:t>
      </w:r>
      <w:r w:rsidRPr="00A51767">
        <w:rPr>
          <w:rFonts w:ascii="Courier New" w:hAnsi="Courier New" w:cs="Courier New"/>
          <w:sz w:val="26"/>
          <w:szCs w:val="26"/>
        </w:rPr>
        <w:t xml:space="preserve"> бальной шкале: </w:t>
      </w:r>
      <w:proofErr w:type="gramEnd"/>
    </w:p>
    <w:p w:rsidR="00A51767" w:rsidRDefault="00A51767">
      <w:pPr>
        <w:rPr>
          <w:rFonts w:ascii="Courier New" w:hAnsi="Courier New" w:cs="Courier New"/>
          <w:sz w:val="26"/>
          <w:szCs w:val="26"/>
        </w:rPr>
      </w:pPr>
      <w:r w:rsidRPr="00A51767">
        <w:rPr>
          <w:rFonts w:ascii="Courier New" w:hAnsi="Courier New" w:cs="Courier New"/>
          <w:sz w:val="26"/>
          <w:szCs w:val="26"/>
        </w:rPr>
        <w:t xml:space="preserve">1 – минимальная оценка, </w:t>
      </w:r>
    </w:p>
    <w:p w:rsidR="002D00C1" w:rsidRPr="00A51767" w:rsidRDefault="00A51767">
      <w:pPr>
        <w:rPr>
          <w:rFonts w:ascii="Courier New" w:hAnsi="Courier New" w:cs="Courier New"/>
          <w:sz w:val="26"/>
          <w:szCs w:val="26"/>
        </w:rPr>
      </w:pPr>
      <w:proofErr w:type="gramStart"/>
      <w:r>
        <w:rPr>
          <w:rFonts w:ascii="Courier New" w:hAnsi="Courier New" w:cs="Courier New"/>
          <w:sz w:val="26"/>
          <w:szCs w:val="26"/>
        </w:rPr>
        <w:t>5</w:t>
      </w:r>
      <w:r w:rsidRPr="00A51767">
        <w:rPr>
          <w:rFonts w:ascii="Courier New" w:hAnsi="Courier New" w:cs="Courier New"/>
          <w:sz w:val="26"/>
          <w:szCs w:val="26"/>
        </w:rPr>
        <w:t xml:space="preserve"> – максимальная оценка)</w:t>
      </w:r>
      <w:proofErr w:type="gramEnd"/>
    </w:p>
    <w:sectPr w:rsidR="002D00C1" w:rsidRPr="00A5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67"/>
    <w:rsid w:val="002D00C1"/>
    <w:rsid w:val="00A5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sameko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ЛомакинСВ</dc:creator>
  <cp:keywords/>
  <dc:description/>
  <cp:lastModifiedBy>ЛомакинСВ</cp:lastModifiedBy>
  <cp:revision>1</cp:revision>
  <dcterms:created xsi:type="dcterms:W3CDTF">2019-03-01T07:39:00Z</dcterms:created>
  <dcterms:modified xsi:type="dcterms:W3CDTF">2019-03-01T07:48:00Z</dcterms:modified>
</cp:coreProperties>
</file>